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ea0309863-425_eqt.htm"/>
      <w:bookmarkStart w:id="1" w:name="ksea0309863425_eqt"/>
      <w:bookmarkEnd w:id="0"/>
      <w:bookmarkEnd w:id="1"/>
      <w:r>
        <w:rPr>
          <w:rFonts w:ascii="Times New Roman;Times;Serif" w:hAnsi="Times New Roman;Times;Serif"/>
          <w:b w:val="false"/>
          <w:i w:val="false"/>
          <w:caps w:val="false"/>
          <w:smallCaps w:val="false"/>
          <w:sz w:val="20"/>
        </w:rPr>
        <w:t>Filed by EQT Corporation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001-3551)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of</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Range Resources Corporation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001-12209)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October 27, 2027, Toby Z. Rice, President and Chief Executive Officer of EQT Corporation (“EQT”), made the below communication, which relates to EQT’s proposed acquisition (the “proposed transaction”) of Range Resources Corporation (“Range”) pursuant to the Agreement and Plan of Merger, dated as of October 25, 2026 (the “Merger Agreement”), by and among EQT, EQT Holdings LLC, Rhino Merger Sub Inc., Rhino Merger Sub LLC and Range, on his X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114800" cy="228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4800" cy="22860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communication may include statements regarding the proposed transaction between EQT and Range, the expected closing of the proposed transaction and the timing thereof and the pro forma combined company and its operations, strategies and plans, integration, debt levels and leverage ratio, capital expenditures, enterprise value,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herein reflect the current views of EQT and Range about future events. Although EQT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communication due to a number of factors, including, but not limited to: the occurrence of any event, change or other circumstances that could give rise to the termination of the Merger Agreement; the possibility that shareholders of EQT may not approve the issuance of the shares of EQT’s common stock in connection with the proposed transaction; the possibility that the stockholders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and the combined company’s ability to identify and mitigate the risks and hazards inherent in operating in the global energy industry. Additional information concerning risk factors is contained in EQT’s and Range’s Annual Reports on Form 10-K for the year ended December 31, 2025 and subsequent Quarterly Reports on Form 10-Q and Current Reports on Form 8-K. 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such statement is made. EQT and Range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for Investors and Shareholders;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EQT and Range also intend to file other relevant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stockholders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EQT may be obtained free of charge on EQT’s website at ir.eqt.com/investor-relations. Copies of the documents filed with the SEC by Range may be obtained free of charge on Range’s website at ir.rangeresources.com. The information included on, or accessible through, EQT’s or Range’s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EQT and Range and their respective directors, executive officers and other members of management and employees may be deemed to be participants in the solicitation of proxies in connection with the proposed transaction contemplated by the joint proxy statement/prospectus. Information regarding EQT’s directors and executive officers and their ownership of EQT’s securities is set forth in EQT’s filings with the SEC, including EQT’s Annual Report on Form 10-K for the fiscal year ended December 31, 2025 that was filed with the SEC on February 18, 2026 (and which is available at https://www.sec.gov/ix?doc=/Archives/edgar/data/0000033213/000003321326000018/eqt-20251231.htm) and its Definitive Proxy Statement on Schedule 14A that was filed with the SEC on February 26, 2026 (and which is available at https://www.sec.gov/ix?doc=/Archives/edgar/data/0000033213/000110465926020027/tm261383-1_def14a.htm). To the extent such person’s ownership of EQT’s securities has changed since the filing of such proxy statement, such changes have been or will be reflected on Statements of Changes in Beneficial Ownership on Form 4 filed with the SEC.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https://www.sec.gov/ix?doc=/Archives/edgar/data/0000315852/000119312526067292/rrc-20251231.htm) and its Definitive Proxy Statement on Schedule 14A that was filed with the SEC on March 31, 2026 (and</w:t>
        <w:tab/>
        <w:t>which is available at https://www.sec.gov/ix?doc=/Archives/edgar/data/0000315852/000119312526134699/rrc-20260325.htm). To the extent such person’s ownership of Range’s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the proposed transaction. This communication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communication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1845</Words>
  <Characters>10596</Characters>
  <CharactersWithSpaces>12441</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