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40"/>
        <w:spacing w:after="0"/>
        <w:rPr>
          <w:sz w:val="20"/>
          <w:szCs w:val="20"/>
          <w:color w:val="auto"/>
        </w:rPr>
      </w:pPr>
      <w:r>
        <w:rPr>
          <w:rFonts w:ascii="Times New Roman" w:cs="Times New Roman" w:eastAsia="Times New Roman" w:hAnsi="Times New Roman"/>
          <w:sz w:val="17"/>
          <w:szCs w:val="17"/>
          <w:color w:val="auto"/>
        </w:rPr>
        <w:t>Filed by EQT Corporation</w:t>
      </w:r>
    </w:p>
    <w:p>
      <w:pPr>
        <w:spacing w:after="0" w:line="39"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7"/>
          <w:szCs w:val="17"/>
          <w:color w:val="auto"/>
        </w:rPr>
        <w:t>(Commission File No. 001-3551)</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 of</w:t>
      </w:r>
    </w:p>
    <w:p>
      <w:pPr>
        <w:spacing w:after="0" w:line="9"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Range Resources Corporation</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001-12209)</w:t>
      </w:r>
    </w:p>
    <w:p>
      <w:pPr>
        <w:spacing w:after="0" w:line="203"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On October 30, 2026, EQT Corporation (“EQT”) posted on its LinkedIn account the following communication regarding an interview given by Toby Z. Rice, President and Chief Executive Officer of EQT, to CNBC regarding EQT’s proposed acquisition (the “proposed transaction”) of Range Resources Corporation (“Range”) pursuant to the Agreement and Plan of Merger, dated as of October 25, 2026 (the “Merger Agreement”), by and among EQT, EQT Holdings LLC, Rhino Merger Sub Inc., Rhino Merger Sub LLC and Range: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126365</wp:posOffset>
            </wp:positionV>
            <wp:extent cx="3703320" cy="4483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3320" cy="4483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A transcript of the interview linked above was previously filed by EQT pursuant to Rule 425 on October 29, 2026.</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federal securities laws. Statements that do not relate strictly to historical or current facts are forward-looking and are usually identified by the use of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Without limiting the generality of the foregoing, forward-looking statements in this communication may include statements regarding the proposed transaction between EQT and Range, the expected closing of the proposed transaction and the timing thereof and the pro forma combined company and its operations, strategies and plans, integration, debt levels and leverage ratio, capital expenditures, enterprise value, cash flows and anticipated uses thereof, synergies, opportunities and anticipated future performance, expected accretion to earnings and free cash flow and anticipated dividends. Information adjusted for the proposed transaction should not be considered a forecast of future results.</w:t>
      </w:r>
    </w:p>
    <w:p>
      <w:pPr>
        <w:spacing w:after="0" w:line="19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Forward-looking statements contained herein reflect the current views of EQT and Range about future events. Although EQT believes its forward-looking statements are based on reasonable expectations and assumptions, statements made regarding future results are not guarantees of future performance and are inherently subject to significant business, economic, competitive, regulatory and other risks and uncertainties, many of which are difficult to predict and beyond EQT’s and Range’s control. Actual outcomes and results may be materially different from the results stated or implied in the forward-looking statements included in this communication due to a number of factors, including, but not limited to: the occurrence of any event, change or other circumstances that could give rise to the termination of the Merger Agreement; the possibility that shareholders of EQT may not approve the issuance of the shares of EQT’s common stock in connection with the proposed transaction; the possibility that the stockholders of Range may not adopt the Merger Agreement; the risk that EQT or Range may be unable to obtain governmental and regulatory approvals required for the proposed transaction, or required governmental and regulatory approvals may delay the proposed transaction or result in the imposition of conditions that could cause the parties to abandon the proposed transaction; the risk that the parties may not be able to satisfy the conditions to the proposed transaction in a timely manner or at all; risks related to disruption of management’s time from ongoing business operations due to the proposed transaction; the risk that any announcements relating to the proposed transaction could have adverse effects on the market price of EQT’s or Range’s common stock; the risk of any unexpected costs or expenses resulting from the proposed transaction; the risk of any litigation relating to the proposed transaction; the risk that the proposed transaction and its announcement could have an adverse effect on the ability of EQT and Range to retain and hire key personnel, on the ability of EQT or Range to attract third-party customers and maintain their relationships with derivatives and joint venture counterparties and on EQT’s and Range’s operating results and businesses generally; the risk that problems may arise in successfully integrating the businesses of EQT and Range,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volatility in commodity prices for crude oil and natural gas; the effect of future regulatory or legislative actions on EQT and Range or the industry in which they operate, including the risk of new restrictions with respect to oil and natural gas development activities; the risk that the credit ratings of the combined business may be different from what EQT and Range expect; the ability of management to execute its plans to meet its goals and other risks inherent in EQT’s and Range’s businesses; public health crises and any related government policies and actions; the potential disruption or interruption of EQT’s or Range’s operations due to war, accidents, political events, civil unrest, severe weather, cyber threats, terrorist acts, or other natural or human causes beyond EQT’s or Range’s control; and the combined company’s ability to identify and mitigate the risks and hazards inherent in operating in the global energy industry. Additional information concerning risk factors is contained in EQT’s and Range’s Annual Reports on Form 10-K for the year ended December 31, 2025 and subsequent Quarterly Reports on Form 10-Q and Current Reports on Form 8-K. All such factors are difficult to predict and are beyond EQT’s and Range’s control. Additional risks or uncertainties that are not currently known to EQT or Range, that EQT or Range currently deem to be immaterial, or that could apply to any company could also cause actual outcomes and results to differ materially from those included in the forward-looking statements in this communication.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ind w:right="100"/>
        <w:spacing w:after="0" w:line="261"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EQT and Range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as a prediction of actual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 and Shareholders; Additional Information and Where to Find It</w:t>
      </w:r>
    </w:p>
    <w:p>
      <w:pPr>
        <w:spacing w:after="0" w:line="22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In connection with the proposed transaction, EQT intends to file with the U.S. Securities and Exchange Commission (the “SEC”) a registration statement on Form S-4 (the “registration statement”) that will include a joint proxy statement of EQT and Range and that will also constitute a prospectus of EQT (the “joint proxy statement/prospectus”). EQT and Range also intend to file other relevant documents regarding the proposed transaction with the SEC. This communication is not a substitute for the joint proxy statement/prospectus or the registration statement. BEFORE MAKING ANY VOTING OR INVESTMENT DECISION, INVESTORS AND SECURITY HOLDERS OF EQT AND RANGE ARE URGED TO READ THE REGISTRATION STATEMENT, THE JOINT PROXY STATEMENT/PROSPECTUS AND ALL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EQT, RANGE, THE PROPOSED TRANSACTION, THE RISKS THERETO AND RELATED MATTERS. After the registration statement has been declared effective, a definitive joint proxy statement/prospectus will be mailed to the shareholders of EQT and the stockholders of Range. Investors and security holders will be able to obtain free copies of the registration statement and joint proxy statement/prospectus and other relevant documents filed or that will be filed with the SEC by EQT or Range through the website maintained by the SEC at www.sec.gov. Copies of the documents filed with the SEC by EQT may be obtained free of charge on EQT’s website at ir.eqt.com/investor-relations. Copies of the documents filed with the SEC by Range may be obtained free of charge on Range’s website at ir.rangeresources.com. The information included on, or accessible through, EQT’s or Range’s website is not incorporated by reference into this communication.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EQT and Range and their respective directors, executive officers and other members of management and employees may be deemed to be participants in the solicitation of proxies in connection with the proposed transaction contemplated by the joint proxy statement/prospectus. Information regarding EQT’s directors and executive officers and their ownership of EQT’s securities is set forth in EQT’s filings with the SEC, including EQT’s Annual Report on Form 10-K for the fiscal year ended December 31, 2025 that was filed with the SEC on February 18, 2026 (and which is available at https://www.sec.gov/ix?doc=/Archives/edgar/data/0000033213/000003321326000018/eqt-20251231.htm) and its Definitive Proxy Statement on Schedule 14A that was filed with the SEC on February 26, 2026 (and which is available at https://www.sec.gov/ix? doc=/Archives/edgar/data/0000033213/000110465926020027/tm261383-1_def14a.htm). To the extent such person’s ownership of EQT’s securities has changed since the filing of such proxy statement, such changes have been or will be reflected on Statements of Changes in Beneficial Ownership on Form 4 filed with the SEC. Information regarding Range’s directors and executive officers and their ownership of Range’s securities is set forth in Range’s filings with the SEC, including Range’s Annual Report on Form 10-K for the fiscal year ended December 31, 2025 that was filed with the SEC on February 24, 2026 (and which is available at https://www.sec.gov/ix?doc=/Archives/edgar/data/0000315852/000119312526067292/rrc-20251231.htm) and its Definitive Proxy Statement on Schedule 14A that was filed with the SEC on March 31, 2026 (and which is available at https://www.sec.gov/ix? doc=/Archives/edgar/data/0000315852/000119312526134699/rrc-20260325.htm). To the extent such person’s ownership of Range’s securities has changed since the filing of such proxy statement, such changes have been or will be reflected on Statements of Changes in Beneficial Ownership on Form 4 filed with the SEC. Additional information regarding the interests of those persons and other persons who may be deemed participants in the proposed transaction may be obtained by reading the joint proxy statement/prospectus and other relevant materials that will be filed with the SEC regarding the proposed transaction when such documents become available. You may obtain free copies of these documents as described in the preceding paragraph.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communication relates to the proposed transaction. This communication is for informational purposes only and is not intended to and shall not constitute an offer to buy, sell or exchange, or the solicitation of an offer to buy, sell or exchange, any securities or a solicitation of any vote or approval, in any jurisdiction, pursuant to the proposed transaction or otherwise, nor shall there be any sale, issuance, exchange or transfer of the securities referred to in this communication in any jurisdiction in contravention of applicable law. No offer of securities shall be made except by means of a prospectus meeting the requirements of Section 10 of the Securities Act of 1933, as amended.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2026-10-30T15:31:08Z</dcterms:created>
  <dcterms:modified xsi:type="dcterms:W3CDTF">2026-10-30T15:31:08Z</dcterms:modified>
</cp:coreProperties>
</file>